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0889" w14:textId="5CC7756E" w:rsidR="007F3CD5" w:rsidRPr="009E06A7" w:rsidRDefault="00A03374" w:rsidP="00941506">
      <w:pPr>
        <w:wordWrap w:val="0"/>
        <w:jc w:val="right"/>
        <w:rPr>
          <w:szCs w:val="21"/>
        </w:rPr>
      </w:pPr>
      <w:r>
        <w:rPr>
          <w:szCs w:val="21"/>
        </w:rPr>
        <w:t>201</w:t>
      </w:r>
      <w:r>
        <w:rPr>
          <w:rFonts w:hint="eastAsia"/>
          <w:szCs w:val="21"/>
        </w:rPr>
        <w:t>3</w:t>
      </w:r>
      <w:r w:rsidR="007F3CD5" w:rsidRPr="009E06A7">
        <w:rPr>
          <w:rFonts w:hint="eastAsia"/>
          <w:szCs w:val="21"/>
        </w:rPr>
        <w:t>年</w:t>
      </w:r>
      <w:r w:rsidR="00AA508E">
        <w:rPr>
          <w:rFonts w:hint="eastAsia"/>
          <w:szCs w:val="21"/>
        </w:rPr>
        <w:t>4</w:t>
      </w:r>
      <w:r w:rsidR="00AA508E">
        <w:rPr>
          <w:rFonts w:hint="eastAsia"/>
          <w:szCs w:val="21"/>
        </w:rPr>
        <w:t>月</w:t>
      </w:r>
      <w:r w:rsidR="00AA508E">
        <w:rPr>
          <w:rFonts w:hint="eastAsia"/>
          <w:szCs w:val="21"/>
        </w:rPr>
        <w:t>11</w:t>
      </w:r>
      <w:r w:rsidR="007F3CD5" w:rsidRPr="009E06A7">
        <w:rPr>
          <w:rFonts w:hint="eastAsia"/>
          <w:szCs w:val="21"/>
        </w:rPr>
        <w:t>日</w:t>
      </w:r>
    </w:p>
    <w:p w14:paraId="019744D1" w14:textId="77777777" w:rsidR="007F3CD5" w:rsidRPr="009E06A7" w:rsidRDefault="007F3CD5" w:rsidP="00941506">
      <w:pPr>
        <w:ind w:firstLineChars="2700" w:firstLine="5670"/>
        <w:jc w:val="right"/>
        <w:rPr>
          <w:szCs w:val="21"/>
        </w:rPr>
      </w:pPr>
      <w:r>
        <w:rPr>
          <w:rFonts w:hint="eastAsia"/>
          <w:szCs w:val="21"/>
        </w:rPr>
        <w:t>（一社</w:t>
      </w:r>
      <w:r w:rsidRPr="009E06A7">
        <w:rPr>
          <w:rFonts w:hint="eastAsia"/>
          <w:szCs w:val="21"/>
        </w:rPr>
        <w:t>）日本工作機械工業会</w:t>
      </w:r>
    </w:p>
    <w:p w14:paraId="2337BF9F" w14:textId="77777777" w:rsidR="007F3CD5" w:rsidRDefault="007F3CD5" w:rsidP="00941506">
      <w:pPr>
        <w:ind w:firstLineChars="2902" w:firstLine="6094"/>
        <w:jc w:val="right"/>
        <w:rPr>
          <w:szCs w:val="21"/>
        </w:rPr>
      </w:pPr>
      <w:r w:rsidRPr="009E06A7">
        <w:rPr>
          <w:rFonts w:hint="eastAsia"/>
          <w:szCs w:val="21"/>
        </w:rPr>
        <w:t>輸出管理特別委員会</w:t>
      </w:r>
    </w:p>
    <w:p w14:paraId="2CBF0B5C" w14:textId="77777777" w:rsidR="007F3CD5" w:rsidRPr="00707FDC" w:rsidRDefault="007F3CD5" w:rsidP="00590791">
      <w:pPr>
        <w:wordWrap w:val="0"/>
        <w:jc w:val="right"/>
        <w:rPr>
          <w:b/>
          <w:sz w:val="24"/>
          <w:szCs w:val="24"/>
        </w:rPr>
      </w:pPr>
    </w:p>
    <w:p w14:paraId="38238A2C" w14:textId="77777777" w:rsidR="007F3CD5" w:rsidRPr="00941506" w:rsidRDefault="007F3CD5" w:rsidP="00941506">
      <w:pPr>
        <w:jc w:val="center"/>
        <w:rPr>
          <w:b/>
          <w:sz w:val="24"/>
          <w:szCs w:val="24"/>
        </w:rPr>
      </w:pPr>
    </w:p>
    <w:p w14:paraId="46788F97" w14:textId="77777777" w:rsidR="007F3CD5" w:rsidRPr="00705BE4" w:rsidRDefault="00B743D0" w:rsidP="00941506">
      <w:pPr>
        <w:jc w:val="center"/>
        <w:rPr>
          <w:b/>
          <w:color w:val="000000"/>
          <w:sz w:val="24"/>
          <w:szCs w:val="24"/>
        </w:rPr>
      </w:pPr>
      <w:r>
        <w:rPr>
          <w:rFonts w:hint="eastAsia"/>
          <w:b/>
          <w:sz w:val="24"/>
          <w:szCs w:val="24"/>
        </w:rPr>
        <w:t>“</w:t>
      </w:r>
      <w:r w:rsidR="007F3CD5">
        <w:rPr>
          <w:rFonts w:hint="eastAsia"/>
          <w:b/>
          <w:sz w:val="24"/>
          <w:szCs w:val="24"/>
        </w:rPr>
        <w:t>製造者が保証する位置決め精度</w:t>
      </w:r>
      <w:r>
        <w:rPr>
          <w:rFonts w:hint="eastAsia"/>
          <w:b/>
          <w:sz w:val="24"/>
          <w:szCs w:val="24"/>
        </w:rPr>
        <w:t>”</w:t>
      </w:r>
      <w:r w:rsidR="007F3CD5" w:rsidRPr="005A229F">
        <w:rPr>
          <w:rFonts w:hint="eastAsia"/>
          <w:b/>
          <w:color w:val="000000"/>
          <w:sz w:val="24"/>
          <w:szCs w:val="24"/>
        </w:rPr>
        <w:t>に関する</w:t>
      </w:r>
      <w:r w:rsidR="007F3CD5">
        <w:rPr>
          <w:rFonts w:hint="eastAsia"/>
          <w:b/>
          <w:color w:val="000000"/>
          <w:sz w:val="24"/>
          <w:szCs w:val="24"/>
        </w:rPr>
        <w:t>利用の手引き</w:t>
      </w:r>
    </w:p>
    <w:p w14:paraId="1A296EAC" w14:textId="77777777" w:rsidR="007F3CD5" w:rsidRPr="00AC0AC3" w:rsidRDefault="007F3CD5" w:rsidP="00941506">
      <w:pPr>
        <w:jc w:val="left"/>
        <w:rPr>
          <w:szCs w:val="21"/>
        </w:rPr>
      </w:pPr>
    </w:p>
    <w:p w14:paraId="428775A8" w14:textId="77777777" w:rsidR="00AC0AC3" w:rsidRPr="002310AE" w:rsidRDefault="007F3CD5" w:rsidP="002C3A53">
      <w:pPr>
        <w:ind w:firstLineChars="100" w:firstLine="210"/>
        <w:jc w:val="left"/>
        <w:rPr>
          <w:szCs w:val="21"/>
        </w:rPr>
      </w:pPr>
      <w:r>
        <w:rPr>
          <w:szCs w:val="21"/>
        </w:rPr>
        <w:t>2012</w:t>
      </w:r>
      <w:r>
        <w:rPr>
          <w:rFonts w:hint="eastAsia"/>
          <w:szCs w:val="21"/>
        </w:rPr>
        <w:t>年</w:t>
      </w:r>
      <w:r>
        <w:rPr>
          <w:szCs w:val="21"/>
        </w:rPr>
        <w:t>4</w:t>
      </w:r>
      <w:r>
        <w:rPr>
          <w:rFonts w:hint="eastAsia"/>
          <w:szCs w:val="21"/>
        </w:rPr>
        <w:t>月</w:t>
      </w:r>
      <w:r>
        <w:rPr>
          <w:szCs w:val="21"/>
        </w:rPr>
        <w:t>1</w:t>
      </w:r>
      <w:r>
        <w:rPr>
          <w:rFonts w:hint="eastAsia"/>
          <w:szCs w:val="21"/>
        </w:rPr>
        <w:t>日に施行された「輸出貿易管理令の運用についての一部を改正する通達」（平成</w:t>
      </w:r>
      <w:r>
        <w:rPr>
          <w:szCs w:val="21"/>
        </w:rPr>
        <w:t>24.03.23</w:t>
      </w:r>
      <w:r>
        <w:rPr>
          <w:rFonts w:hint="eastAsia"/>
          <w:szCs w:val="21"/>
        </w:rPr>
        <w:t>貿局第</w:t>
      </w:r>
      <w:r>
        <w:rPr>
          <w:szCs w:val="21"/>
        </w:rPr>
        <w:t>1</w:t>
      </w:r>
      <w:r>
        <w:rPr>
          <w:rFonts w:hint="eastAsia"/>
          <w:szCs w:val="21"/>
        </w:rPr>
        <w:t>号</w:t>
      </w:r>
      <w:r>
        <w:rPr>
          <w:szCs w:val="21"/>
        </w:rPr>
        <w:t xml:space="preserve"> </w:t>
      </w:r>
      <w:r>
        <w:rPr>
          <w:rFonts w:hint="eastAsia"/>
          <w:szCs w:val="21"/>
        </w:rPr>
        <w:t>輸出注意事項</w:t>
      </w:r>
      <w:r>
        <w:rPr>
          <w:szCs w:val="21"/>
        </w:rPr>
        <w:t>24</w:t>
      </w:r>
      <w:r>
        <w:rPr>
          <w:rFonts w:hint="eastAsia"/>
          <w:szCs w:val="21"/>
        </w:rPr>
        <w:t>第</w:t>
      </w:r>
      <w:r>
        <w:rPr>
          <w:szCs w:val="21"/>
        </w:rPr>
        <w:t>22</w:t>
      </w:r>
      <w:r>
        <w:rPr>
          <w:rFonts w:hint="eastAsia"/>
          <w:szCs w:val="21"/>
        </w:rPr>
        <w:t>号）及び</w:t>
      </w:r>
      <w:r>
        <w:rPr>
          <w:szCs w:val="21"/>
        </w:rPr>
        <w:t>2012</w:t>
      </w:r>
      <w:r>
        <w:rPr>
          <w:rFonts w:hint="eastAsia"/>
          <w:szCs w:val="21"/>
        </w:rPr>
        <w:t>年</w:t>
      </w:r>
      <w:r>
        <w:rPr>
          <w:szCs w:val="21"/>
        </w:rPr>
        <w:t>8</w:t>
      </w:r>
      <w:r>
        <w:rPr>
          <w:rFonts w:hint="eastAsia"/>
          <w:szCs w:val="21"/>
        </w:rPr>
        <w:t>月</w:t>
      </w:r>
      <w:r>
        <w:rPr>
          <w:szCs w:val="21"/>
        </w:rPr>
        <w:t>1</w:t>
      </w:r>
      <w:r>
        <w:rPr>
          <w:rFonts w:hint="eastAsia"/>
          <w:szCs w:val="21"/>
        </w:rPr>
        <w:t>日に施行された「輸出貿易管理令の運用についての一部を改正する通達」（平成</w:t>
      </w:r>
      <w:r>
        <w:rPr>
          <w:szCs w:val="21"/>
        </w:rPr>
        <w:t>24.06.27</w:t>
      </w:r>
      <w:r>
        <w:rPr>
          <w:rFonts w:hint="eastAsia"/>
          <w:szCs w:val="21"/>
        </w:rPr>
        <w:t>貿局第</w:t>
      </w:r>
      <w:r>
        <w:rPr>
          <w:szCs w:val="21"/>
        </w:rPr>
        <w:t>6</w:t>
      </w:r>
      <w:r>
        <w:rPr>
          <w:rFonts w:hint="eastAsia"/>
          <w:szCs w:val="21"/>
        </w:rPr>
        <w:t>号</w:t>
      </w:r>
      <w:r>
        <w:rPr>
          <w:szCs w:val="21"/>
        </w:rPr>
        <w:t xml:space="preserve"> </w:t>
      </w:r>
      <w:r>
        <w:rPr>
          <w:rFonts w:hint="eastAsia"/>
          <w:szCs w:val="21"/>
        </w:rPr>
        <w:t>輸出注意事項</w:t>
      </w:r>
      <w:r>
        <w:rPr>
          <w:szCs w:val="21"/>
        </w:rPr>
        <w:t>24</w:t>
      </w:r>
      <w:r>
        <w:rPr>
          <w:rFonts w:hint="eastAsia"/>
          <w:szCs w:val="21"/>
        </w:rPr>
        <w:t>第</w:t>
      </w:r>
      <w:r>
        <w:rPr>
          <w:szCs w:val="21"/>
        </w:rPr>
        <w:t>41</w:t>
      </w:r>
      <w:r>
        <w:rPr>
          <w:rFonts w:hint="eastAsia"/>
          <w:szCs w:val="21"/>
        </w:rPr>
        <w:t>号）おける輸出令別表第</w:t>
      </w:r>
      <w:r>
        <w:rPr>
          <w:szCs w:val="21"/>
        </w:rPr>
        <w:t>1</w:t>
      </w:r>
      <w:r>
        <w:rPr>
          <w:rFonts w:hint="eastAsia"/>
          <w:szCs w:val="21"/>
        </w:rPr>
        <w:t>の解釈について、</w:t>
      </w:r>
      <w:r w:rsidRPr="002310AE">
        <w:rPr>
          <w:rFonts w:hint="eastAsia"/>
          <w:szCs w:val="21"/>
        </w:rPr>
        <w:t>工作機械業界</w:t>
      </w:r>
      <w:r w:rsidR="00AC0AC3" w:rsidRPr="002310AE">
        <w:rPr>
          <w:rFonts w:hint="eastAsia"/>
          <w:szCs w:val="21"/>
        </w:rPr>
        <w:t>各社における理解を容易にし、運用するにあたっての参考資料として本文書を作成しましたのでご活用ください。</w:t>
      </w:r>
    </w:p>
    <w:p w14:paraId="61B97835" w14:textId="77777777" w:rsidR="00AC0AC3" w:rsidRPr="002310AE" w:rsidRDefault="00AC0AC3" w:rsidP="00AC0AC3">
      <w:pPr>
        <w:ind w:firstLineChars="100" w:firstLine="210"/>
        <w:jc w:val="left"/>
        <w:rPr>
          <w:szCs w:val="21"/>
        </w:rPr>
      </w:pPr>
      <w:r w:rsidRPr="002310AE">
        <w:rPr>
          <w:rFonts w:hint="eastAsia"/>
          <w:szCs w:val="21"/>
        </w:rPr>
        <w:t>なお、文書内容は制度の利用における一つの考え方を示したものであり、これに基づく厳格な運用を各社に求めるものではありません。</w:t>
      </w:r>
    </w:p>
    <w:p w14:paraId="234582B7" w14:textId="77777777" w:rsidR="007F3CD5" w:rsidRPr="002310AE" w:rsidRDefault="00D0365E" w:rsidP="00D0365E">
      <w:pPr>
        <w:ind w:firstLineChars="100" w:firstLine="210"/>
        <w:jc w:val="left"/>
        <w:rPr>
          <w:szCs w:val="21"/>
        </w:rPr>
      </w:pPr>
      <w:r w:rsidRPr="002310AE">
        <w:rPr>
          <w:rFonts w:hint="eastAsia"/>
          <w:szCs w:val="21"/>
        </w:rPr>
        <w:t>また、</w:t>
      </w:r>
      <w:r w:rsidR="00AC0AC3" w:rsidRPr="002310AE">
        <w:rPr>
          <w:rFonts w:hint="eastAsia"/>
          <w:szCs w:val="21"/>
        </w:rPr>
        <w:t>制度の利用において不明な点がある場合は、経済産業省</w:t>
      </w:r>
      <w:r w:rsidR="00AC0AC3" w:rsidRPr="002310AE">
        <w:rPr>
          <w:rFonts w:hint="eastAsia"/>
          <w:szCs w:val="21"/>
        </w:rPr>
        <w:t xml:space="preserve"> </w:t>
      </w:r>
      <w:r w:rsidR="00AC0AC3" w:rsidRPr="002310AE">
        <w:rPr>
          <w:rFonts w:hint="eastAsia"/>
          <w:szCs w:val="21"/>
        </w:rPr>
        <w:t>貿易経済協力局</w:t>
      </w:r>
      <w:r w:rsidR="00AC0AC3" w:rsidRPr="002310AE">
        <w:rPr>
          <w:rFonts w:hint="eastAsia"/>
          <w:szCs w:val="21"/>
        </w:rPr>
        <w:t xml:space="preserve"> </w:t>
      </w:r>
      <w:r w:rsidR="00AC0AC3" w:rsidRPr="002310AE">
        <w:rPr>
          <w:rFonts w:hint="eastAsia"/>
          <w:szCs w:val="21"/>
        </w:rPr>
        <w:t>貿易管理部</w:t>
      </w:r>
      <w:r w:rsidR="00AC0AC3" w:rsidRPr="002310AE">
        <w:rPr>
          <w:rFonts w:hint="eastAsia"/>
          <w:szCs w:val="21"/>
        </w:rPr>
        <w:t xml:space="preserve"> </w:t>
      </w:r>
      <w:r w:rsidR="00AC0AC3" w:rsidRPr="002310AE">
        <w:rPr>
          <w:rFonts w:hint="eastAsia"/>
          <w:szCs w:val="21"/>
        </w:rPr>
        <w:t>安全保障貿易審査課に相談されることをお勧めします。</w:t>
      </w:r>
    </w:p>
    <w:p w14:paraId="3CB46AD1" w14:textId="77777777" w:rsidR="007F3CD5" w:rsidRPr="002310AE" w:rsidRDefault="007F3CD5" w:rsidP="002C3A53">
      <w:pPr>
        <w:ind w:firstLineChars="100" w:firstLine="210"/>
        <w:jc w:val="center"/>
        <w:rPr>
          <w:szCs w:val="21"/>
        </w:rPr>
      </w:pPr>
    </w:p>
    <w:p w14:paraId="7072A093" w14:textId="77777777" w:rsidR="007F3CD5" w:rsidRDefault="007F3CD5" w:rsidP="002C3A53">
      <w:pPr>
        <w:pStyle w:val="a3"/>
      </w:pPr>
      <w:r>
        <w:rPr>
          <w:rFonts w:hint="eastAsia"/>
        </w:rPr>
        <w:t>記</w:t>
      </w:r>
    </w:p>
    <w:p w14:paraId="788720A2" w14:textId="77777777" w:rsidR="007F3CD5" w:rsidRPr="006F400D" w:rsidRDefault="009A17F1" w:rsidP="006F400D">
      <w:r>
        <w:rPr>
          <w:noProof/>
        </w:rPr>
        <w:pict w14:anchorId="7A03D9A2">
          <v:rect id="_x0000_s1027" style="position:absolute;left:0;text-align:left;margin-left:-8.55pt;margin-top:15.5pt;width:448.5pt;height:221.25pt;z-index:-1" strokeweight="3pt">
            <v:stroke linestyle="thinThin"/>
            <v:textbox inset="5.85pt,.7pt,5.85pt,.7pt"/>
          </v:rect>
        </w:pict>
      </w:r>
    </w:p>
    <w:p w14:paraId="72FBE328" w14:textId="77777777" w:rsidR="007F3CD5" w:rsidRDefault="007F3CD5" w:rsidP="002C3A53">
      <w:r>
        <w:rPr>
          <w:rFonts w:hint="eastAsia"/>
        </w:rPr>
        <w:t>輸出令別表第１</w:t>
      </w:r>
      <w:r>
        <w:t xml:space="preserve"> </w:t>
      </w:r>
      <w:r>
        <w:rPr>
          <w:rFonts w:hint="eastAsia"/>
        </w:rPr>
        <w:t>２の項　「位置決め精度」</w:t>
      </w:r>
      <w:r>
        <w:t xml:space="preserve"> </w:t>
      </w:r>
      <w:r>
        <w:rPr>
          <w:rFonts w:hint="eastAsia"/>
        </w:rPr>
        <w:t>解釈</w:t>
      </w:r>
    </w:p>
    <w:p w14:paraId="44465C8F" w14:textId="77777777" w:rsidR="007F3CD5" w:rsidRDefault="007F3CD5" w:rsidP="006F400D">
      <w:pPr>
        <w:ind w:leftChars="134" w:left="282" w:hanging="1"/>
        <w:rPr>
          <w:szCs w:val="21"/>
        </w:rPr>
      </w:pPr>
      <w:r>
        <w:rPr>
          <w:rFonts w:hint="eastAsia"/>
          <w:szCs w:val="21"/>
        </w:rPr>
        <w:t>また、</w:t>
      </w:r>
      <w:r w:rsidRPr="0077017B">
        <w:rPr>
          <w:rFonts w:hint="eastAsia"/>
          <w:szCs w:val="21"/>
        </w:rPr>
        <w:t>製造者が保証する工作機械の型式毎の位置決め精度</w:t>
      </w:r>
      <w:r w:rsidRPr="00A649E7">
        <w:rPr>
          <w:rFonts w:hint="eastAsia"/>
          <w:szCs w:val="21"/>
        </w:rPr>
        <w:t>の値</w:t>
      </w:r>
      <w:r w:rsidRPr="002C3A53">
        <w:rPr>
          <w:rFonts w:hint="eastAsia"/>
          <w:szCs w:val="21"/>
        </w:rPr>
        <w:t>（当該工作機械の仕様書、カタログ類等に基づく測定値を含む。）が</w:t>
      </w:r>
      <w:r>
        <w:rPr>
          <w:rFonts w:hint="eastAsia"/>
          <w:szCs w:val="21"/>
        </w:rPr>
        <w:t>、</w:t>
      </w:r>
      <w:r w:rsidRPr="002C3A53">
        <w:rPr>
          <w:rFonts w:hint="eastAsia"/>
          <w:szCs w:val="21"/>
        </w:rPr>
        <w:t>貨物等省令第</w:t>
      </w:r>
      <w:r w:rsidRPr="002C3A53">
        <w:rPr>
          <w:szCs w:val="21"/>
        </w:rPr>
        <w:t>1</w:t>
      </w:r>
      <w:r w:rsidRPr="002C3A53">
        <w:rPr>
          <w:rFonts w:hint="eastAsia"/>
          <w:szCs w:val="21"/>
        </w:rPr>
        <w:t>条第十四号イ（一）、ロ（一）又はハ（一）に規定する位置決め精度</w:t>
      </w:r>
      <w:r>
        <w:rPr>
          <w:rFonts w:hint="eastAsia"/>
          <w:szCs w:val="21"/>
        </w:rPr>
        <w:t>の値に達する場合、当該工作機械については、左記の位置決め精度についての各規定に該当するものと判断して差し支えない。</w:t>
      </w:r>
    </w:p>
    <w:p w14:paraId="5A59AA7F" w14:textId="77777777" w:rsidR="007F3CD5" w:rsidRDefault="007F3CD5" w:rsidP="006F400D"/>
    <w:p w14:paraId="3CEEAE17" w14:textId="77777777" w:rsidR="007F3CD5" w:rsidRDefault="007F3CD5" w:rsidP="006F400D">
      <w:pPr>
        <w:rPr>
          <w:szCs w:val="21"/>
        </w:rPr>
      </w:pPr>
      <w:r>
        <w:rPr>
          <w:rFonts w:hint="eastAsia"/>
        </w:rPr>
        <w:t>輸出令別表第１</w:t>
      </w:r>
      <w:r>
        <w:t xml:space="preserve"> </w:t>
      </w:r>
      <w:r>
        <w:rPr>
          <w:rFonts w:hint="eastAsia"/>
        </w:rPr>
        <w:t>６の項　「貨物等省令第</w:t>
      </w:r>
      <w:r>
        <w:t>5</w:t>
      </w:r>
      <w:r>
        <w:rPr>
          <w:rFonts w:hint="eastAsia"/>
        </w:rPr>
        <w:t>条中の位置決め精度」</w:t>
      </w:r>
      <w:r>
        <w:t xml:space="preserve"> </w:t>
      </w:r>
      <w:r>
        <w:rPr>
          <w:rFonts w:hint="eastAsia"/>
        </w:rPr>
        <w:t>解釈</w:t>
      </w:r>
    </w:p>
    <w:p w14:paraId="2B998E09" w14:textId="77777777" w:rsidR="007F3CD5" w:rsidRDefault="007F3CD5" w:rsidP="006F400D">
      <w:pPr>
        <w:ind w:leftChars="134" w:left="282" w:hanging="1"/>
        <w:rPr>
          <w:szCs w:val="21"/>
        </w:rPr>
      </w:pPr>
      <w:r>
        <w:rPr>
          <w:rFonts w:hint="eastAsia"/>
          <w:szCs w:val="21"/>
        </w:rPr>
        <w:t>また、</w:t>
      </w:r>
      <w:r w:rsidRPr="0077017B">
        <w:rPr>
          <w:rFonts w:hint="eastAsia"/>
          <w:szCs w:val="21"/>
        </w:rPr>
        <w:t>製造者が保証する工作機械の型式毎の位置決め精度</w:t>
      </w:r>
      <w:r w:rsidRPr="00A649E7">
        <w:rPr>
          <w:rFonts w:hint="eastAsia"/>
          <w:szCs w:val="21"/>
        </w:rPr>
        <w:t>の値</w:t>
      </w:r>
      <w:r w:rsidRPr="002C3A53">
        <w:rPr>
          <w:rFonts w:hint="eastAsia"/>
          <w:szCs w:val="21"/>
        </w:rPr>
        <w:t>（当該工作機械の仕様書、カタログ類等に基づく測定値を含む。）が</w:t>
      </w:r>
      <w:r>
        <w:rPr>
          <w:rFonts w:hint="eastAsia"/>
          <w:szCs w:val="21"/>
        </w:rPr>
        <w:t>、</w:t>
      </w:r>
      <w:r w:rsidRPr="002C3A53">
        <w:rPr>
          <w:rFonts w:hint="eastAsia"/>
          <w:szCs w:val="21"/>
        </w:rPr>
        <w:t>貨物等省令第</w:t>
      </w:r>
      <w:r>
        <w:rPr>
          <w:szCs w:val="21"/>
        </w:rPr>
        <w:t>5</w:t>
      </w:r>
      <w:r>
        <w:rPr>
          <w:rFonts w:hint="eastAsia"/>
          <w:szCs w:val="21"/>
        </w:rPr>
        <w:t>条第二号イ（一）、ロ（一</w:t>
      </w:r>
      <w:r w:rsidRPr="002C3A53">
        <w:rPr>
          <w:rFonts w:hint="eastAsia"/>
          <w:szCs w:val="21"/>
        </w:rPr>
        <w:t>）</w:t>
      </w:r>
      <w:r>
        <w:rPr>
          <w:rFonts w:hint="eastAsia"/>
          <w:szCs w:val="21"/>
        </w:rPr>
        <w:t>若しくは（三）又はハ（一</w:t>
      </w:r>
      <w:r w:rsidRPr="002C3A53">
        <w:rPr>
          <w:rFonts w:hint="eastAsia"/>
          <w:szCs w:val="21"/>
        </w:rPr>
        <w:t>）に規定する位置決め精度</w:t>
      </w:r>
      <w:r>
        <w:rPr>
          <w:rFonts w:hint="eastAsia"/>
          <w:szCs w:val="21"/>
        </w:rPr>
        <w:t>の値に達する場合、当該工作機械については、左記の位置決め精度についての各規定に該当するものと判断して差し支えない。</w:t>
      </w:r>
    </w:p>
    <w:p w14:paraId="3CEAB567" w14:textId="77777777" w:rsidR="007F3CD5" w:rsidRDefault="007F3CD5" w:rsidP="006F400D">
      <w:pPr>
        <w:rPr>
          <w:szCs w:val="21"/>
        </w:rPr>
      </w:pPr>
    </w:p>
    <w:p w14:paraId="133E0ADC" w14:textId="77777777" w:rsidR="007F3CD5" w:rsidRDefault="007F3CD5" w:rsidP="00554F48">
      <w:pPr>
        <w:ind w:left="283" w:hangingChars="135" w:hanging="283"/>
        <w:rPr>
          <w:szCs w:val="21"/>
        </w:rPr>
      </w:pPr>
      <w:r>
        <w:rPr>
          <w:rFonts w:hint="eastAsia"/>
          <w:szCs w:val="21"/>
        </w:rPr>
        <w:t>※</w:t>
      </w:r>
      <w:r w:rsidRPr="00554F48">
        <w:rPr>
          <w:rFonts w:hint="eastAsia"/>
          <w:szCs w:val="21"/>
          <w:u w:val="single"/>
        </w:rPr>
        <w:t>以下</w:t>
      </w:r>
      <w:r>
        <w:rPr>
          <w:rFonts w:hint="eastAsia"/>
          <w:szCs w:val="21"/>
          <w:u w:val="single"/>
        </w:rPr>
        <w:t>文書内では</w:t>
      </w:r>
      <w:r w:rsidRPr="00554F48">
        <w:rPr>
          <w:rFonts w:hint="eastAsia"/>
          <w:szCs w:val="21"/>
          <w:u w:val="single"/>
        </w:rPr>
        <w:t>“製</w:t>
      </w:r>
      <w:r w:rsidR="00A03374">
        <w:rPr>
          <w:rFonts w:hint="eastAsia"/>
          <w:szCs w:val="21"/>
          <w:u w:val="single"/>
        </w:rPr>
        <w:t>造者が保証する工作機械の型式毎の位置決め精度”を省略し“保証値</w:t>
      </w:r>
      <w:r w:rsidRPr="00554F48">
        <w:rPr>
          <w:rFonts w:hint="eastAsia"/>
          <w:szCs w:val="21"/>
          <w:u w:val="single"/>
        </w:rPr>
        <w:t>”と記す。</w:t>
      </w:r>
    </w:p>
    <w:p w14:paraId="4E33569D" w14:textId="77777777" w:rsidR="007F3CD5" w:rsidRPr="00A03374" w:rsidRDefault="007F3CD5" w:rsidP="008858BA">
      <w:pPr>
        <w:ind w:left="567" w:hangingChars="270" w:hanging="567"/>
        <w:rPr>
          <w:szCs w:val="21"/>
        </w:rPr>
      </w:pPr>
    </w:p>
    <w:p w14:paraId="228EA3D2" w14:textId="77777777" w:rsidR="000E7163" w:rsidRPr="00C4625E" w:rsidRDefault="000E7163" w:rsidP="000E7163">
      <w:pPr>
        <w:rPr>
          <w:szCs w:val="21"/>
        </w:rPr>
      </w:pPr>
    </w:p>
    <w:p w14:paraId="552F8083" w14:textId="77777777" w:rsidR="007F3CD5" w:rsidRDefault="000E7163" w:rsidP="000E7163">
      <w:pPr>
        <w:jc w:val="left"/>
        <w:rPr>
          <w:szCs w:val="21"/>
        </w:rPr>
      </w:pPr>
      <w:r>
        <w:rPr>
          <w:rFonts w:hint="eastAsia"/>
          <w:szCs w:val="21"/>
        </w:rPr>
        <w:t>１．</w:t>
      </w:r>
      <w:r w:rsidR="007F3CD5">
        <w:rPr>
          <w:rFonts w:hint="eastAsia"/>
          <w:szCs w:val="21"/>
        </w:rPr>
        <w:t>適用条件</w:t>
      </w:r>
    </w:p>
    <w:p w14:paraId="1A61F789" w14:textId="77777777" w:rsidR="000E7163" w:rsidRDefault="000E7163" w:rsidP="000E7163">
      <w:pPr>
        <w:ind w:left="420"/>
        <w:rPr>
          <w:szCs w:val="21"/>
        </w:rPr>
      </w:pPr>
    </w:p>
    <w:p w14:paraId="3B62035C" w14:textId="77777777" w:rsidR="007F3CD5" w:rsidRPr="00F234F4" w:rsidRDefault="00A03374" w:rsidP="00A25B92">
      <w:pPr>
        <w:ind w:left="567" w:hangingChars="270" w:hanging="567"/>
        <w:rPr>
          <w:szCs w:val="21"/>
        </w:rPr>
      </w:pPr>
      <w:r>
        <w:rPr>
          <w:rFonts w:hint="eastAsia"/>
          <w:szCs w:val="21"/>
        </w:rPr>
        <w:t>（１）保証値</w:t>
      </w:r>
      <w:r w:rsidR="007F3CD5" w:rsidRPr="00F234F4">
        <w:rPr>
          <w:rFonts w:hint="eastAsia"/>
          <w:szCs w:val="21"/>
        </w:rPr>
        <w:t>が</w:t>
      </w:r>
      <w:r w:rsidR="007F3CD5" w:rsidRPr="00CE73AC">
        <w:rPr>
          <w:rFonts w:hint="eastAsia"/>
          <w:szCs w:val="21"/>
          <w:em w:val="dot"/>
        </w:rPr>
        <w:t>該当</w:t>
      </w:r>
      <w:r w:rsidR="007F3CD5">
        <w:rPr>
          <w:rFonts w:hint="eastAsia"/>
          <w:szCs w:val="21"/>
          <w:em w:val="dot"/>
        </w:rPr>
        <w:t>レベルの値となる場合のみ</w:t>
      </w:r>
      <w:r w:rsidR="007F3CD5" w:rsidRPr="00A25B92">
        <w:rPr>
          <w:rFonts w:hint="eastAsia"/>
          <w:szCs w:val="21"/>
        </w:rPr>
        <w:t>、</w:t>
      </w:r>
      <w:r w:rsidR="00AC0AC3">
        <w:rPr>
          <w:rFonts w:hint="eastAsia"/>
          <w:szCs w:val="21"/>
        </w:rPr>
        <w:t>輸出者はその値を以て該当機として輸出許可申請を行う</w:t>
      </w:r>
      <w:r w:rsidR="007F3CD5">
        <w:rPr>
          <w:rFonts w:hint="eastAsia"/>
          <w:szCs w:val="21"/>
        </w:rPr>
        <w:t>ことができる。</w:t>
      </w:r>
    </w:p>
    <w:p w14:paraId="3A27A9ED" w14:textId="77777777" w:rsidR="007F3CD5" w:rsidRPr="00AC0AC3" w:rsidRDefault="007F3CD5" w:rsidP="00436E0E">
      <w:pPr>
        <w:rPr>
          <w:szCs w:val="21"/>
        </w:rPr>
      </w:pPr>
    </w:p>
    <w:p w14:paraId="1EAECA35" w14:textId="77777777" w:rsidR="007F3CD5" w:rsidRDefault="000E7163" w:rsidP="00554F48">
      <w:pPr>
        <w:rPr>
          <w:szCs w:val="21"/>
        </w:rPr>
      </w:pPr>
      <w:r>
        <w:rPr>
          <w:rFonts w:hint="eastAsia"/>
          <w:szCs w:val="21"/>
        </w:rPr>
        <w:t>２．</w:t>
      </w:r>
      <w:r w:rsidR="007F3CD5">
        <w:rPr>
          <w:rFonts w:hint="eastAsia"/>
          <w:szCs w:val="21"/>
        </w:rPr>
        <w:t>適用範囲</w:t>
      </w:r>
    </w:p>
    <w:p w14:paraId="32901651" w14:textId="77777777" w:rsidR="000E7163" w:rsidRDefault="000E7163" w:rsidP="00554F48">
      <w:pPr>
        <w:rPr>
          <w:szCs w:val="21"/>
        </w:rPr>
      </w:pPr>
    </w:p>
    <w:p w14:paraId="5CB4EAB4" w14:textId="77777777" w:rsidR="007F3CD5" w:rsidRDefault="007F3CD5" w:rsidP="008858BA">
      <w:pPr>
        <w:ind w:left="567" w:hangingChars="270" w:hanging="567"/>
        <w:rPr>
          <w:szCs w:val="21"/>
        </w:rPr>
      </w:pPr>
      <w:r>
        <w:rPr>
          <w:rFonts w:hint="eastAsia"/>
          <w:szCs w:val="21"/>
        </w:rPr>
        <w:t>（１）</w:t>
      </w:r>
      <w:r w:rsidR="00A57EF4">
        <w:rPr>
          <w:rFonts w:hint="eastAsia"/>
          <w:szCs w:val="21"/>
        </w:rPr>
        <w:t>保証値</w:t>
      </w:r>
      <w:r>
        <w:rPr>
          <w:rFonts w:hint="eastAsia"/>
          <w:szCs w:val="21"/>
        </w:rPr>
        <w:t>は</w:t>
      </w:r>
      <w:r w:rsidRPr="00CE73AC">
        <w:rPr>
          <w:rFonts w:hint="eastAsia"/>
          <w:szCs w:val="21"/>
        </w:rPr>
        <w:t>型式毎に定めたものに限らず</w:t>
      </w:r>
      <w:r>
        <w:rPr>
          <w:rFonts w:hint="eastAsia"/>
          <w:szCs w:val="21"/>
        </w:rPr>
        <w:t>、機械</w:t>
      </w:r>
      <w:r>
        <w:rPr>
          <w:szCs w:val="21"/>
        </w:rPr>
        <w:t>1</w:t>
      </w:r>
      <w:r w:rsidR="00A03374">
        <w:rPr>
          <w:rFonts w:hint="eastAsia"/>
          <w:szCs w:val="21"/>
        </w:rPr>
        <w:t>台限りに設定された精度においても適用できる</w:t>
      </w:r>
      <w:r>
        <w:rPr>
          <w:rFonts w:hint="eastAsia"/>
          <w:szCs w:val="21"/>
        </w:rPr>
        <w:t>。</w:t>
      </w:r>
    </w:p>
    <w:p w14:paraId="239CEDF5" w14:textId="77777777" w:rsidR="007F3CD5" w:rsidRPr="00A03374" w:rsidRDefault="007F3CD5" w:rsidP="00436E0E">
      <w:pPr>
        <w:rPr>
          <w:szCs w:val="21"/>
        </w:rPr>
      </w:pPr>
    </w:p>
    <w:p w14:paraId="56619F6D" w14:textId="77777777" w:rsidR="007F3CD5" w:rsidRPr="001D4083" w:rsidRDefault="007F3CD5" w:rsidP="008858BA">
      <w:pPr>
        <w:ind w:left="567" w:hangingChars="270" w:hanging="567"/>
        <w:rPr>
          <w:color w:val="FF0000"/>
          <w:szCs w:val="21"/>
        </w:rPr>
      </w:pPr>
      <w:r>
        <w:rPr>
          <w:rFonts w:hint="eastAsia"/>
          <w:szCs w:val="21"/>
        </w:rPr>
        <w:t>（２）</w:t>
      </w:r>
      <w:r w:rsidR="00A57EF4">
        <w:rPr>
          <w:rFonts w:hint="eastAsia"/>
          <w:szCs w:val="21"/>
        </w:rPr>
        <w:t>保証値</w:t>
      </w:r>
      <w:r>
        <w:rPr>
          <w:rFonts w:hint="eastAsia"/>
          <w:szCs w:val="21"/>
        </w:rPr>
        <w:t>として利用できる資料は、カタログなど広く一般的に配布された書類に記された精度の他、出荷仕様書、出荷検査</w:t>
      </w:r>
      <w:r w:rsidR="00A03374">
        <w:rPr>
          <w:rFonts w:hint="eastAsia"/>
          <w:szCs w:val="21"/>
        </w:rPr>
        <w:t>表など需要者のみが入手できる書類に記された精度でも適用できる</w:t>
      </w:r>
      <w:r>
        <w:rPr>
          <w:rFonts w:hint="eastAsia"/>
          <w:szCs w:val="21"/>
        </w:rPr>
        <w:t>。</w:t>
      </w:r>
    </w:p>
    <w:p w14:paraId="7A2E071D" w14:textId="77777777" w:rsidR="007F3CD5" w:rsidRPr="00A03374" w:rsidRDefault="007F3CD5" w:rsidP="00B0662F">
      <w:pPr>
        <w:ind w:left="567" w:hangingChars="270" w:hanging="567"/>
        <w:rPr>
          <w:szCs w:val="21"/>
        </w:rPr>
      </w:pPr>
    </w:p>
    <w:p w14:paraId="52D3E0AA" w14:textId="77777777" w:rsidR="007F3CD5" w:rsidRDefault="007F3CD5" w:rsidP="00B0662F">
      <w:pPr>
        <w:ind w:left="567" w:hangingChars="270" w:hanging="567"/>
        <w:rPr>
          <w:szCs w:val="21"/>
        </w:rPr>
      </w:pPr>
      <w:r>
        <w:rPr>
          <w:rFonts w:hint="eastAsia"/>
          <w:szCs w:val="21"/>
        </w:rPr>
        <w:t>３．該当判定基準</w:t>
      </w:r>
    </w:p>
    <w:p w14:paraId="255EC0C9" w14:textId="77777777" w:rsidR="000E7163" w:rsidRPr="0082004F" w:rsidRDefault="000E7163" w:rsidP="00B0662F">
      <w:pPr>
        <w:ind w:left="567" w:hangingChars="270" w:hanging="567"/>
        <w:rPr>
          <w:szCs w:val="21"/>
        </w:rPr>
      </w:pPr>
    </w:p>
    <w:p w14:paraId="3F16AF7E" w14:textId="77777777" w:rsidR="007F3CD5" w:rsidRPr="00D553F8" w:rsidRDefault="007F3CD5" w:rsidP="00B0662F">
      <w:pPr>
        <w:ind w:left="567" w:hangingChars="270" w:hanging="567"/>
        <w:rPr>
          <w:szCs w:val="21"/>
        </w:rPr>
      </w:pPr>
      <w:r>
        <w:rPr>
          <w:rFonts w:hint="eastAsia"/>
          <w:szCs w:val="21"/>
        </w:rPr>
        <w:t>（１</w:t>
      </w:r>
      <w:r w:rsidRPr="00D553F8">
        <w:rPr>
          <w:rFonts w:hint="eastAsia"/>
          <w:szCs w:val="21"/>
        </w:rPr>
        <w:t>）</w:t>
      </w:r>
      <w:r w:rsidRPr="00D553F8">
        <w:rPr>
          <w:rFonts w:hint="eastAsia"/>
          <w:szCs w:val="21"/>
          <w:em w:val="dot"/>
        </w:rPr>
        <w:t>該当判定</w:t>
      </w:r>
      <w:r w:rsidRPr="00D553F8">
        <w:rPr>
          <w:rFonts w:hint="eastAsia"/>
          <w:szCs w:val="21"/>
        </w:rPr>
        <w:t>にあたっては</w:t>
      </w:r>
      <w:r w:rsidRPr="00D553F8">
        <w:rPr>
          <w:szCs w:val="21"/>
        </w:rPr>
        <w:t>ISO230/2</w:t>
      </w:r>
      <w:r w:rsidRPr="00D553F8">
        <w:rPr>
          <w:rFonts w:hint="eastAsia"/>
          <w:szCs w:val="21"/>
        </w:rPr>
        <w:t>（</w:t>
      </w:r>
      <w:r w:rsidRPr="00D553F8">
        <w:rPr>
          <w:szCs w:val="21"/>
        </w:rPr>
        <w:t>1988</w:t>
      </w:r>
      <w:r w:rsidRPr="00D553F8">
        <w:rPr>
          <w:rFonts w:hint="eastAsia"/>
          <w:szCs w:val="21"/>
        </w:rPr>
        <w:t>）または</w:t>
      </w:r>
      <w:r w:rsidRPr="00D553F8">
        <w:rPr>
          <w:szCs w:val="21"/>
        </w:rPr>
        <w:t>ISO230/2</w:t>
      </w:r>
      <w:r w:rsidRPr="00D553F8">
        <w:rPr>
          <w:rFonts w:hint="eastAsia"/>
          <w:szCs w:val="21"/>
        </w:rPr>
        <w:t>（</w:t>
      </w:r>
      <w:r w:rsidRPr="00D553F8">
        <w:rPr>
          <w:szCs w:val="21"/>
        </w:rPr>
        <w:t>2006</w:t>
      </w:r>
      <w:r w:rsidRPr="00D553F8">
        <w:rPr>
          <w:rFonts w:hint="eastAsia"/>
          <w:szCs w:val="21"/>
        </w:rPr>
        <w:t>）による測定結果に限らず、</w:t>
      </w:r>
      <w:r w:rsidR="00A74202" w:rsidRPr="00D553F8">
        <w:rPr>
          <w:rFonts w:hint="eastAsia"/>
          <w:szCs w:val="21"/>
        </w:rPr>
        <w:t>JIS</w:t>
      </w:r>
      <w:r w:rsidR="00A74202" w:rsidRPr="00D553F8">
        <w:rPr>
          <w:rFonts w:hint="eastAsia"/>
          <w:szCs w:val="21"/>
        </w:rPr>
        <w:t>規格</w:t>
      </w:r>
      <w:r w:rsidR="00C20A02" w:rsidRPr="00D553F8">
        <w:rPr>
          <w:rFonts w:hint="eastAsia"/>
          <w:color w:val="FF0000"/>
          <w:szCs w:val="21"/>
        </w:rPr>
        <w:t>（</w:t>
      </w:r>
      <w:r w:rsidR="00C20A02" w:rsidRPr="00D553F8">
        <w:rPr>
          <w:rFonts w:hint="eastAsia"/>
          <w:color w:val="FF0000"/>
          <w:szCs w:val="21"/>
        </w:rPr>
        <w:t>B6201(1987)</w:t>
      </w:r>
      <w:r w:rsidR="00C20A02" w:rsidRPr="00D553F8">
        <w:rPr>
          <w:rFonts w:hint="eastAsia"/>
          <w:color w:val="FF0000"/>
          <w:szCs w:val="21"/>
        </w:rPr>
        <w:t>，</w:t>
      </w:r>
      <w:r w:rsidR="00C20A02" w:rsidRPr="00D553F8">
        <w:rPr>
          <w:rFonts w:hint="eastAsia"/>
          <w:color w:val="FF0000"/>
          <w:szCs w:val="21"/>
        </w:rPr>
        <w:t>B6330</w:t>
      </w:r>
      <w:r w:rsidR="00C20A02" w:rsidRPr="00D553F8">
        <w:rPr>
          <w:rFonts w:hint="eastAsia"/>
          <w:color w:val="FF0000"/>
          <w:szCs w:val="21"/>
        </w:rPr>
        <w:t>）</w:t>
      </w:r>
      <w:r w:rsidRPr="00D553F8">
        <w:rPr>
          <w:rFonts w:hint="eastAsia"/>
          <w:szCs w:val="21"/>
        </w:rPr>
        <w:t>による測定結果から判定することもできる。その場合、±表記を外した絶対値から判定</w:t>
      </w:r>
      <w:r w:rsidR="00A03374" w:rsidRPr="00D553F8">
        <w:rPr>
          <w:rFonts w:hint="eastAsia"/>
          <w:szCs w:val="21"/>
        </w:rPr>
        <w:t>することができる</w:t>
      </w:r>
      <w:r w:rsidRPr="00D553F8">
        <w:rPr>
          <w:rFonts w:hint="eastAsia"/>
          <w:szCs w:val="21"/>
        </w:rPr>
        <w:t>。</w:t>
      </w:r>
    </w:p>
    <w:p w14:paraId="645751C2" w14:textId="77777777" w:rsidR="007F3CD5" w:rsidRPr="00D553F8" w:rsidRDefault="007F3CD5" w:rsidP="00B0662F">
      <w:pPr>
        <w:ind w:left="567" w:hangingChars="270" w:hanging="567"/>
        <w:rPr>
          <w:szCs w:val="21"/>
        </w:rPr>
      </w:pPr>
    </w:p>
    <w:p w14:paraId="04E86947" w14:textId="77777777" w:rsidR="007F3CD5" w:rsidRPr="00D553F8" w:rsidRDefault="007F3CD5" w:rsidP="00AE759F">
      <w:pPr>
        <w:ind w:leftChars="270" w:left="567"/>
        <w:rPr>
          <w:szCs w:val="21"/>
        </w:rPr>
      </w:pPr>
      <w:r w:rsidRPr="00D553F8">
        <w:rPr>
          <w:rFonts w:hint="eastAsia"/>
          <w:szCs w:val="21"/>
        </w:rPr>
        <w:t>【該当判定基準例】</w:t>
      </w:r>
    </w:p>
    <w:p w14:paraId="631B8E8D" w14:textId="77777777" w:rsidR="007F3CD5" w:rsidRPr="00D553F8" w:rsidRDefault="007F3CD5" w:rsidP="00AE759F">
      <w:pPr>
        <w:ind w:firstLineChars="337" w:firstLine="708"/>
        <w:rPr>
          <w:szCs w:val="21"/>
        </w:rPr>
      </w:pPr>
      <w:r w:rsidRPr="00D553F8">
        <w:rPr>
          <w:rFonts w:hint="eastAsia"/>
          <w:szCs w:val="21"/>
        </w:rPr>
        <w:t>①輸出令別表第</w:t>
      </w:r>
      <w:r w:rsidRPr="00D553F8">
        <w:rPr>
          <w:szCs w:val="21"/>
        </w:rPr>
        <w:t>1 2(12)</w:t>
      </w:r>
      <w:r w:rsidRPr="00D553F8">
        <w:rPr>
          <w:rFonts w:hint="eastAsia"/>
          <w:szCs w:val="21"/>
        </w:rPr>
        <w:t>該当例</w:t>
      </w:r>
    </w:p>
    <w:p w14:paraId="3338952F" w14:textId="77777777" w:rsidR="007F3CD5" w:rsidRPr="00D553F8" w:rsidRDefault="007F3CD5" w:rsidP="00AE759F">
      <w:pPr>
        <w:ind w:leftChars="370" w:left="777" w:rightChars="-270" w:right="-567"/>
        <w:rPr>
          <w:szCs w:val="21"/>
        </w:rPr>
      </w:pPr>
      <w:r w:rsidRPr="00D553F8">
        <w:rPr>
          <w:szCs w:val="21"/>
        </w:rPr>
        <w:t>0.006mm</w:t>
      </w:r>
      <w:r w:rsidRPr="00D553F8">
        <w:rPr>
          <w:rFonts w:hint="eastAsia"/>
          <w:szCs w:val="21"/>
        </w:rPr>
        <w:t>（</w:t>
      </w:r>
      <w:r w:rsidRPr="00D553F8">
        <w:rPr>
          <w:szCs w:val="21"/>
        </w:rPr>
        <w:t>ISO230/2(1988)</w:t>
      </w:r>
      <w:r w:rsidRPr="00D553F8">
        <w:rPr>
          <w:rFonts w:hint="eastAsia"/>
          <w:szCs w:val="21"/>
        </w:rPr>
        <w:t>）（法律の閾値）≧</w:t>
      </w:r>
      <w:r w:rsidRPr="00D553F8">
        <w:rPr>
          <w:rFonts w:hint="eastAsia"/>
          <w:szCs w:val="21"/>
          <w:u w:val="double"/>
        </w:rPr>
        <w:t>±</w:t>
      </w:r>
      <w:r w:rsidRPr="00D553F8">
        <w:rPr>
          <w:szCs w:val="21"/>
          <w:u w:val="double"/>
        </w:rPr>
        <w:t>0.003mm</w:t>
      </w:r>
      <w:r w:rsidRPr="00D553F8">
        <w:rPr>
          <w:rFonts w:hint="eastAsia"/>
          <w:szCs w:val="21"/>
        </w:rPr>
        <w:t>（</w:t>
      </w:r>
      <w:r w:rsidRPr="00D553F8">
        <w:rPr>
          <w:szCs w:val="21"/>
        </w:rPr>
        <w:t>JIS</w:t>
      </w:r>
      <w:r w:rsidRPr="00D553F8">
        <w:rPr>
          <w:rFonts w:hint="eastAsia"/>
          <w:szCs w:val="21"/>
        </w:rPr>
        <w:t>の値）（カタログ表記等）</w:t>
      </w:r>
    </w:p>
    <w:p w14:paraId="1CBFFD60" w14:textId="77777777" w:rsidR="007F3CD5" w:rsidRPr="00D553F8" w:rsidRDefault="007F3CD5" w:rsidP="00486560">
      <w:pPr>
        <w:ind w:leftChars="338" w:left="991" w:rightChars="-270" w:right="-567" w:hangingChars="134" w:hanging="281"/>
        <w:rPr>
          <w:szCs w:val="21"/>
        </w:rPr>
      </w:pPr>
      <w:r w:rsidRPr="00D553F8">
        <w:rPr>
          <w:rFonts w:hint="eastAsia"/>
          <w:szCs w:val="21"/>
        </w:rPr>
        <w:t>※</w:t>
      </w:r>
      <w:r w:rsidRPr="00D553F8">
        <w:rPr>
          <w:szCs w:val="21"/>
        </w:rPr>
        <w:t>2</w:t>
      </w:r>
      <w:r w:rsidRPr="00D553F8">
        <w:rPr>
          <w:rFonts w:hint="eastAsia"/>
          <w:szCs w:val="21"/>
        </w:rPr>
        <w:t>の項の閾値は「</w:t>
      </w:r>
      <w:r w:rsidRPr="00D553F8">
        <w:rPr>
          <w:szCs w:val="21"/>
        </w:rPr>
        <w:t>6</w:t>
      </w:r>
      <w:r w:rsidRPr="00D553F8">
        <w:rPr>
          <w:rFonts w:hint="eastAsia"/>
          <w:szCs w:val="21"/>
        </w:rPr>
        <w:t>μ</w:t>
      </w:r>
      <w:r w:rsidRPr="00D553F8">
        <w:rPr>
          <w:szCs w:val="21"/>
        </w:rPr>
        <w:t>m</w:t>
      </w:r>
      <w:r w:rsidRPr="00D553F8">
        <w:rPr>
          <w:rFonts w:hint="eastAsia"/>
          <w:szCs w:val="21"/>
        </w:rPr>
        <w:t>未満」と規定されているが、「±</w:t>
      </w:r>
      <w:r w:rsidRPr="00D553F8">
        <w:rPr>
          <w:szCs w:val="21"/>
        </w:rPr>
        <w:t>0.003mm</w:t>
      </w:r>
      <w:r w:rsidRPr="00D553F8">
        <w:rPr>
          <w:rFonts w:hint="eastAsia"/>
          <w:szCs w:val="21"/>
        </w:rPr>
        <w:t>」ちょうどでも該当機として許可申請</w:t>
      </w:r>
      <w:r w:rsidR="00AC0AC3" w:rsidRPr="00D553F8">
        <w:rPr>
          <w:rFonts w:hint="eastAsia"/>
          <w:szCs w:val="21"/>
        </w:rPr>
        <w:t>を行っても</w:t>
      </w:r>
      <w:r w:rsidRPr="00D553F8">
        <w:rPr>
          <w:rFonts w:hint="eastAsia"/>
          <w:szCs w:val="21"/>
        </w:rPr>
        <w:t>良い。</w:t>
      </w:r>
    </w:p>
    <w:p w14:paraId="0C68026D" w14:textId="77777777" w:rsidR="007F3CD5" w:rsidRPr="00D553F8" w:rsidRDefault="007F3CD5" w:rsidP="00AE759F">
      <w:pPr>
        <w:ind w:leftChars="370" w:left="777" w:rightChars="-270" w:right="-567"/>
        <w:rPr>
          <w:szCs w:val="21"/>
        </w:rPr>
      </w:pPr>
    </w:p>
    <w:p w14:paraId="0D31CC11" w14:textId="77777777" w:rsidR="007F3CD5" w:rsidRPr="00D553F8" w:rsidRDefault="007F3CD5" w:rsidP="00AE759F">
      <w:pPr>
        <w:ind w:rightChars="-135" w:right="-283" w:firstLineChars="337" w:firstLine="708"/>
        <w:rPr>
          <w:szCs w:val="21"/>
        </w:rPr>
      </w:pPr>
      <w:r w:rsidRPr="00D553F8">
        <w:rPr>
          <w:rFonts w:hint="eastAsia"/>
          <w:szCs w:val="21"/>
        </w:rPr>
        <w:t>②輸出令別表第</w:t>
      </w:r>
      <w:r w:rsidRPr="00D553F8">
        <w:rPr>
          <w:szCs w:val="21"/>
        </w:rPr>
        <w:t>1 6(2))</w:t>
      </w:r>
      <w:r w:rsidRPr="00D553F8">
        <w:rPr>
          <w:rFonts w:hint="eastAsia"/>
          <w:szCs w:val="21"/>
        </w:rPr>
        <w:t>該当例</w:t>
      </w:r>
    </w:p>
    <w:p w14:paraId="4A6E720E" w14:textId="77777777" w:rsidR="007F3CD5" w:rsidRPr="00D553F8" w:rsidRDefault="007F3CD5" w:rsidP="005E5B9B">
      <w:pPr>
        <w:ind w:leftChars="270" w:left="567" w:rightChars="-405" w:right="-850" w:firstLineChars="100" w:firstLine="210"/>
        <w:rPr>
          <w:szCs w:val="21"/>
        </w:rPr>
      </w:pPr>
      <w:r w:rsidRPr="00D553F8">
        <w:rPr>
          <w:szCs w:val="21"/>
        </w:rPr>
        <w:t>0.0045mm</w:t>
      </w:r>
      <w:r w:rsidRPr="00D553F8">
        <w:rPr>
          <w:rFonts w:hint="eastAsia"/>
          <w:szCs w:val="21"/>
        </w:rPr>
        <w:t>（</w:t>
      </w:r>
      <w:r w:rsidRPr="00D553F8">
        <w:rPr>
          <w:szCs w:val="21"/>
        </w:rPr>
        <w:t>ISO230/2(2006)</w:t>
      </w:r>
      <w:r w:rsidRPr="00D553F8">
        <w:rPr>
          <w:rFonts w:hint="eastAsia"/>
          <w:szCs w:val="21"/>
        </w:rPr>
        <w:t>）（法律の閾値）≧</w:t>
      </w:r>
      <w:r w:rsidRPr="00D553F8">
        <w:rPr>
          <w:rFonts w:hint="eastAsia"/>
          <w:szCs w:val="21"/>
          <w:u w:val="double"/>
        </w:rPr>
        <w:t>±</w:t>
      </w:r>
      <w:r w:rsidRPr="00D553F8">
        <w:rPr>
          <w:szCs w:val="21"/>
          <w:u w:val="double"/>
        </w:rPr>
        <w:t>0.00225mm</w:t>
      </w:r>
      <w:r w:rsidRPr="00D553F8">
        <w:rPr>
          <w:rFonts w:hint="eastAsia"/>
          <w:szCs w:val="21"/>
        </w:rPr>
        <w:t>（</w:t>
      </w:r>
      <w:r w:rsidRPr="00D553F8">
        <w:rPr>
          <w:szCs w:val="21"/>
        </w:rPr>
        <w:t>JIS</w:t>
      </w:r>
      <w:r w:rsidRPr="00D553F8">
        <w:rPr>
          <w:rFonts w:hint="eastAsia"/>
          <w:szCs w:val="21"/>
        </w:rPr>
        <w:t>の値）（カタログ表記等）</w:t>
      </w:r>
    </w:p>
    <w:p w14:paraId="0A1A60AD" w14:textId="77777777" w:rsidR="007F3CD5" w:rsidRPr="00D553F8" w:rsidRDefault="007F3CD5" w:rsidP="00436E0E">
      <w:pPr>
        <w:ind w:left="567" w:hangingChars="270" w:hanging="567"/>
        <w:rPr>
          <w:szCs w:val="21"/>
        </w:rPr>
      </w:pPr>
    </w:p>
    <w:p w14:paraId="30FB7B4E" w14:textId="77777777" w:rsidR="00A74202" w:rsidRPr="00D553F8" w:rsidRDefault="00A74202" w:rsidP="00A57EF4">
      <w:pPr>
        <w:ind w:leftChars="202" w:left="424" w:firstLineChars="67" w:firstLine="141"/>
        <w:rPr>
          <w:szCs w:val="21"/>
        </w:rPr>
      </w:pPr>
      <w:r w:rsidRPr="00D553F8">
        <w:rPr>
          <w:rFonts w:hint="eastAsia"/>
          <w:szCs w:val="21"/>
        </w:rPr>
        <w:t>なお、元（財）機械振興協会</w:t>
      </w:r>
      <w:r w:rsidRPr="00D553F8">
        <w:rPr>
          <w:rFonts w:hint="eastAsia"/>
          <w:szCs w:val="21"/>
        </w:rPr>
        <w:t xml:space="preserve"> </w:t>
      </w:r>
      <w:r w:rsidRPr="00D553F8">
        <w:rPr>
          <w:rFonts w:hint="eastAsia"/>
          <w:szCs w:val="21"/>
        </w:rPr>
        <w:t>技術研究所</w:t>
      </w:r>
      <w:r w:rsidRPr="00D553F8">
        <w:rPr>
          <w:rFonts w:hint="eastAsia"/>
          <w:szCs w:val="21"/>
        </w:rPr>
        <w:t xml:space="preserve"> </w:t>
      </w:r>
      <w:r w:rsidRPr="00D553F8">
        <w:rPr>
          <w:rFonts w:hint="eastAsia"/>
          <w:szCs w:val="21"/>
        </w:rPr>
        <w:t>上野</w:t>
      </w:r>
      <w:r w:rsidRPr="00D553F8">
        <w:rPr>
          <w:rFonts w:hint="eastAsia"/>
          <w:szCs w:val="21"/>
        </w:rPr>
        <w:t xml:space="preserve"> </w:t>
      </w:r>
      <w:r w:rsidRPr="00D553F8">
        <w:rPr>
          <w:rFonts w:hint="eastAsia"/>
          <w:szCs w:val="21"/>
        </w:rPr>
        <w:t>滋</w:t>
      </w:r>
      <w:r w:rsidRPr="00D553F8">
        <w:rPr>
          <w:rFonts w:hint="eastAsia"/>
          <w:szCs w:val="21"/>
        </w:rPr>
        <w:t xml:space="preserve"> </w:t>
      </w:r>
      <w:r w:rsidRPr="00D553F8">
        <w:rPr>
          <w:rFonts w:hint="eastAsia"/>
          <w:szCs w:val="21"/>
        </w:rPr>
        <w:t>氏の調査により</w:t>
      </w:r>
      <w:r w:rsidRPr="00D553F8">
        <w:rPr>
          <w:rFonts w:hint="eastAsia"/>
          <w:szCs w:val="21"/>
        </w:rPr>
        <w:t>JIS B6210,6212,6217,6222,6228,6252,6331-4,6336-4,6360,6361-1,6361-2</w:t>
      </w:r>
      <w:r w:rsidRPr="00D553F8">
        <w:rPr>
          <w:rFonts w:hint="eastAsia"/>
          <w:szCs w:val="21"/>
        </w:rPr>
        <w:t>で求めた測定値の絶対値は</w:t>
      </w:r>
      <w:r w:rsidRPr="00D553F8">
        <w:rPr>
          <w:rFonts w:hint="eastAsia"/>
          <w:szCs w:val="21"/>
        </w:rPr>
        <w:t>ISO230/2(2006)</w:t>
      </w:r>
      <w:r w:rsidRPr="00D553F8">
        <w:rPr>
          <w:rFonts w:hint="eastAsia"/>
          <w:szCs w:val="21"/>
        </w:rPr>
        <w:t>の測定値</w:t>
      </w:r>
      <w:r w:rsidR="00A57EF4" w:rsidRPr="00D553F8">
        <w:rPr>
          <w:rFonts w:hint="eastAsia"/>
          <w:szCs w:val="21"/>
        </w:rPr>
        <w:t>と同等であることが明らかとなっており、該当判定に活用できるものと思われる。</w:t>
      </w:r>
    </w:p>
    <w:p w14:paraId="3AB62A7D" w14:textId="77777777" w:rsidR="00A74202" w:rsidRPr="00D553F8" w:rsidRDefault="00A74202" w:rsidP="00310422">
      <w:pPr>
        <w:rPr>
          <w:szCs w:val="21"/>
        </w:rPr>
      </w:pPr>
    </w:p>
    <w:p w14:paraId="7988DE5D" w14:textId="77777777" w:rsidR="000E7163" w:rsidRPr="00D553F8" w:rsidRDefault="000E7163" w:rsidP="000E7163">
      <w:pPr>
        <w:rPr>
          <w:szCs w:val="21"/>
        </w:rPr>
      </w:pPr>
    </w:p>
    <w:p w14:paraId="12C797A4" w14:textId="77777777" w:rsidR="007F3CD5" w:rsidRPr="00D553F8" w:rsidRDefault="007F3CD5" w:rsidP="00436E0E">
      <w:pPr>
        <w:ind w:left="567" w:hangingChars="270" w:hanging="567"/>
        <w:rPr>
          <w:color w:val="000000"/>
          <w:szCs w:val="21"/>
        </w:rPr>
      </w:pPr>
      <w:r w:rsidRPr="00D553F8">
        <w:rPr>
          <w:rFonts w:hint="eastAsia"/>
          <w:color w:val="000000"/>
          <w:szCs w:val="21"/>
        </w:rPr>
        <w:lastRenderedPageBreak/>
        <w:t>４．明示方法</w:t>
      </w:r>
    </w:p>
    <w:p w14:paraId="0E1119D1" w14:textId="77777777" w:rsidR="000E7163" w:rsidRPr="00D553F8" w:rsidRDefault="000E7163" w:rsidP="00436E0E">
      <w:pPr>
        <w:ind w:left="567" w:hangingChars="270" w:hanging="567"/>
        <w:rPr>
          <w:color w:val="000000"/>
          <w:szCs w:val="21"/>
        </w:rPr>
      </w:pPr>
    </w:p>
    <w:p w14:paraId="411812FC" w14:textId="77777777" w:rsidR="007F3CD5" w:rsidRPr="00D553F8" w:rsidRDefault="007F3CD5" w:rsidP="00436E0E">
      <w:pPr>
        <w:ind w:left="567" w:hangingChars="270" w:hanging="567"/>
        <w:rPr>
          <w:color w:val="000000"/>
          <w:szCs w:val="21"/>
        </w:rPr>
      </w:pPr>
      <w:r w:rsidRPr="00D553F8">
        <w:rPr>
          <w:rFonts w:hint="eastAsia"/>
          <w:color w:val="000000"/>
          <w:szCs w:val="21"/>
        </w:rPr>
        <w:t>（１）該当判定に利用されることを目的として、カタログや出荷仕様書、出荷検査表などに直線軸の位置決め精度を記載</w:t>
      </w:r>
      <w:r w:rsidR="00A57EF4" w:rsidRPr="00D553F8">
        <w:rPr>
          <w:rFonts w:hint="eastAsia"/>
          <w:color w:val="000000"/>
          <w:szCs w:val="21"/>
        </w:rPr>
        <w:t>する場合は、測定規格名及び全直線軸の位置決め精度を記すことが望ましい。</w:t>
      </w:r>
    </w:p>
    <w:p w14:paraId="539D1FE4" w14:textId="77777777" w:rsidR="007F3CD5" w:rsidRPr="00D553F8" w:rsidRDefault="007F3CD5" w:rsidP="00436E0E">
      <w:pPr>
        <w:ind w:left="567" w:hangingChars="270" w:hanging="567"/>
        <w:rPr>
          <w:color w:val="000000"/>
          <w:szCs w:val="21"/>
        </w:rPr>
      </w:pPr>
    </w:p>
    <w:p w14:paraId="4DDD5F92" w14:textId="77777777" w:rsidR="007F3CD5" w:rsidRPr="00D553F8" w:rsidRDefault="00A57EF4" w:rsidP="00A57EF4">
      <w:pPr>
        <w:ind w:left="567" w:hangingChars="270" w:hanging="567"/>
        <w:rPr>
          <w:color w:val="000000"/>
          <w:szCs w:val="21"/>
        </w:rPr>
      </w:pPr>
      <w:r w:rsidRPr="00D553F8">
        <w:rPr>
          <w:rFonts w:hint="eastAsia"/>
          <w:color w:val="000000"/>
          <w:szCs w:val="21"/>
        </w:rPr>
        <w:t>（２）</w:t>
      </w:r>
      <w:r w:rsidR="007F3CD5" w:rsidRPr="00D553F8">
        <w:rPr>
          <w:rFonts w:hint="eastAsia"/>
          <w:color w:val="000000"/>
          <w:szCs w:val="21"/>
        </w:rPr>
        <w:t>カタログや出荷仕様書、出荷検査表などに直線軸の位置決め精度の記載を控える場合は、当該書類に「本製品は</w:t>
      </w:r>
      <w:r w:rsidR="007F3CD5" w:rsidRPr="00D553F8">
        <w:rPr>
          <w:rFonts w:hint="eastAsia"/>
          <w:color w:val="000000"/>
        </w:rPr>
        <w:t>輸出令別表第１</w:t>
      </w:r>
      <w:r w:rsidR="007F3CD5" w:rsidRPr="00D553F8">
        <w:rPr>
          <w:color w:val="000000"/>
        </w:rPr>
        <w:t xml:space="preserve"> </w:t>
      </w:r>
      <w:r w:rsidR="007F3CD5" w:rsidRPr="00D553F8">
        <w:rPr>
          <w:rFonts w:hint="eastAsia"/>
          <w:color w:val="000000"/>
        </w:rPr>
        <w:t>○の項（○）該当貨物として、経済産業大臣に輸出許可申請を行うことが可能です。詳しくは△△△（←メーカ連絡先</w:t>
      </w:r>
      <w:r w:rsidR="00D0365E" w:rsidRPr="00D553F8">
        <w:rPr>
          <w:rFonts w:hint="eastAsia"/>
          <w:color w:val="000000"/>
        </w:rPr>
        <w:t>電話</w:t>
      </w:r>
      <w:r w:rsidR="007F3CD5" w:rsidRPr="00D553F8">
        <w:rPr>
          <w:rFonts w:hint="eastAsia"/>
          <w:color w:val="000000"/>
        </w:rPr>
        <w:t>番号）までお問い合わせ下さい。</w:t>
      </w:r>
      <w:r w:rsidR="007F3CD5" w:rsidRPr="00D553F8">
        <w:rPr>
          <w:rFonts w:hint="eastAsia"/>
          <w:color w:val="000000"/>
          <w:szCs w:val="21"/>
        </w:rPr>
        <w:t>」等と表記する</w:t>
      </w:r>
      <w:r w:rsidRPr="00D553F8">
        <w:rPr>
          <w:rFonts w:hint="eastAsia"/>
          <w:color w:val="000000"/>
          <w:szCs w:val="21"/>
        </w:rPr>
        <w:t>ことが望ましい。</w:t>
      </w:r>
    </w:p>
    <w:p w14:paraId="40A8338A" w14:textId="77777777" w:rsidR="000E7163" w:rsidRPr="00D553F8" w:rsidRDefault="000E7163" w:rsidP="00436E0E">
      <w:pPr>
        <w:ind w:left="567" w:hangingChars="270" w:hanging="567"/>
        <w:rPr>
          <w:color w:val="000000"/>
          <w:szCs w:val="21"/>
        </w:rPr>
      </w:pPr>
    </w:p>
    <w:p w14:paraId="0FCE0443" w14:textId="77777777" w:rsidR="007F3CD5" w:rsidRPr="00D553F8" w:rsidRDefault="007F3CD5" w:rsidP="00436E0E">
      <w:pPr>
        <w:ind w:left="567" w:hangingChars="270" w:hanging="567"/>
        <w:rPr>
          <w:color w:val="000000"/>
          <w:szCs w:val="21"/>
        </w:rPr>
      </w:pPr>
      <w:r w:rsidRPr="00D553F8">
        <w:rPr>
          <w:rFonts w:hint="eastAsia"/>
          <w:color w:val="000000"/>
          <w:szCs w:val="21"/>
        </w:rPr>
        <w:t>５．注意事項</w:t>
      </w:r>
    </w:p>
    <w:p w14:paraId="6D862A9F" w14:textId="77777777" w:rsidR="000E7163" w:rsidRPr="00D553F8" w:rsidRDefault="000E7163" w:rsidP="00436E0E">
      <w:pPr>
        <w:ind w:left="567" w:hangingChars="270" w:hanging="567"/>
        <w:rPr>
          <w:color w:val="000000"/>
          <w:szCs w:val="21"/>
        </w:rPr>
      </w:pPr>
    </w:p>
    <w:p w14:paraId="4F1DFD03" w14:textId="77777777" w:rsidR="007F3CD5" w:rsidRPr="00D553F8" w:rsidRDefault="007F3CD5" w:rsidP="00436E0E">
      <w:pPr>
        <w:ind w:left="567" w:hangingChars="270" w:hanging="567"/>
        <w:rPr>
          <w:color w:val="000000"/>
          <w:szCs w:val="21"/>
        </w:rPr>
      </w:pPr>
      <w:r w:rsidRPr="00D553F8">
        <w:rPr>
          <w:rFonts w:hint="eastAsia"/>
          <w:color w:val="000000"/>
          <w:szCs w:val="21"/>
        </w:rPr>
        <w:t>（１）４．（１）や（２）の方法により、メーカが該当機であることを予め公示すること</w:t>
      </w:r>
      <w:r w:rsidR="00A57EF4" w:rsidRPr="00D553F8">
        <w:rPr>
          <w:rFonts w:hint="eastAsia"/>
          <w:color w:val="000000"/>
          <w:szCs w:val="21"/>
        </w:rPr>
        <w:t>が望ましい。</w:t>
      </w:r>
    </w:p>
    <w:p w14:paraId="4C80419E" w14:textId="77777777" w:rsidR="007F3CD5" w:rsidRPr="00D553F8" w:rsidRDefault="007F3CD5" w:rsidP="00B614B3">
      <w:pPr>
        <w:ind w:leftChars="136" w:left="565" w:rightChars="-135" w:right="-283" w:hangingChars="133" w:hanging="279"/>
        <w:rPr>
          <w:color w:val="000000"/>
          <w:szCs w:val="21"/>
        </w:rPr>
      </w:pPr>
    </w:p>
    <w:p w14:paraId="6F6228F5" w14:textId="77777777" w:rsidR="007F3CD5" w:rsidRPr="00D553F8" w:rsidRDefault="007F3CD5" w:rsidP="003928CF">
      <w:pPr>
        <w:ind w:left="567" w:rightChars="-135" w:right="-283" w:hangingChars="270" w:hanging="567"/>
        <w:rPr>
          <w:color w:val="000000"/>
          <w:szCs w:val="21"/>
        </w:rPr>
      </w:pPr>
      <w:r w:rsidRPr="00D553F8">
        <w:rPr>
          <w:rFonts w:hint="eastAsia"/>
          <w:color w:val="000000"/>
          <w:szCs w:val="21"/>
        </w:rPr>
        <w:t>（２）</w:t>
      </w:r>
      <w:r w:rsidR="00A57EF4" w:rsidRPr="00D553F8">
        <w:rPr>
          <w:rFonts w:hint="eastAsia"/>
          <w:color w:val="000000"/>
          <w:szCs w:val="21"/>
        </w:rPr>
        <w:t>保証値</w:t>
      </w:r>
      <w:r w:rsidRPr="00D553F8">
        <w:rPr>
          <w:rFonts w:hint="eastAsia"/>
          <w:color w:val="000000"/>
          <w:szCs w:val="21"/>
        </w:rPr>
        <w:t>を用いて輸出者が輸出許可を取得する（或いは取得した）旨を知った場合は、メーカは輸出者から輸出許可証やその他関連書類のコピーを取得の上、管理することが望ましい。</w:t>
      </w:r>
    </w:p>
    <w:p w14:paraId="23CA21B0" w14:textId="77777777" w:rsidR="007F3CD5" w:rsidRPr="00D553F8" w:rsidRDefault="007F3CD5" w:rsidP="003928CF">
      <w:pPr>
        <w:ind w:left="567" w:rightChars="-135" w:right="-283" w:hangingChars="270" w:hanging="567"/>
        <w:rPr>
          <w:color w:val="000000"/>
          <w:szCs w:val="21"/>
        </w:rPr>
      </w:pPr>
    </w:p>
    <w:p w14:paraId="1C7B18F5" w14:textId="77777777" w:rsidR="007F3CD5" w:rsidRPr="00A34238" w:rsidRDefault="007F3CD5" w:rsidP="00EC74C6">
      <w:pPr>
        <w:pStyle w:val="a5"/>
        <w:ind w:rightChars="-135" w:right="-283"/>
        <w:rPr>
          <w:color w:val="000000"/>
        </w:rPr>
      </w:pPr>
      <w:r w:rsidRPr="00A34238">
        <w:rPr>
          <w:rFonts w:hint="eastAsia"/>
          <w:color w:val="000000"/>
        </w:rPr>
        <w:t>以上</w:t>
      </w:r>
    </w:p>
    <w:sectPr w:rsidR="007F3CD5" w:rsidRPr="00A34238" w:rsidSect="00CF78D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5169" w14:textId="77777777" w:rsidR="009A17F1" w:rsidRDefault="009A17F1" w:rsidP="006B7188">
      <w:r>
        <w:separator/>
      </w:r>
    </w:p>
  </w:endnote>
  <w:endnote w:type="continuationSeparator" w:id="0">
    <w:p w14:paraId="6CCDD0C5" w14:textId="77777777" w:rsidR="009A17F1" w:rsidRDefault="009A17F1" w:rsidP="006B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E1E1" w14:textId="77777777" w:rsidR="00A74202" w:rsidRDefault="00310422">
    <w:pPr>
      <w:pStyle w:val="a9"/>
      <w:jc w:val="center"/>
    </w:pPr>
    <w:r>
      <w:fldChar w:fldCharType="begin"/>
    </w:r>
    <w:r>
      <w:instrText xml:space="preserve"> PAGE   \* MERGEFORMAT </w:instrText>
    </w:r>
    <w:r>
      <w:fldChar w:fldCharType="separate"/>
    </w:r>
    <w:r w:rsidR="009D776B" w:rsidRPr="009D776B">
      <w:rPr>
        <w:noProof/>
        <w:lang w:val="ja-JP"/>
      </w:rPr>
      <w:t>1</w:t>
    </w:r>
    <w:r>
      <w:rPr>
        <w:noProof/>
        <w:lang w:val="ja-JP"/>
      </w:rPr>
      <w:fldChar w:fldCharType="end"/>
    </w:r>
  </w:p>
  <w:p w14:paraId="6627450F" w14:textId="77777777" w:rsidR="00A74202" w:rsidRDefault="00A742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B674" w14:textId="77777777" w:rsidR="009A17F1" w:rsidRDefault="009A17F1" w:rsidP="006B7188">
      <w:r>
        <w:separator/>
      </w:r>
    </w:p>
  </w:footnote>
  <w:footnote w:type="continuationSeparator" w:id="0">
    <w:p w14:paraId="14FE1AE1" w14:textId="77777777" w:rsidR="009A17F1" w:rsidRDefault="009A17F1" w:rsidP="006B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AB6"/>
    <w:multiLevelType w:val="hybridMultilevel"/>
    <w:tmpl w:val="04CEC0BA"/>
    <w:lvl w:ilvl="0" w:tplc="90D02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9030EC"/>
    <w:multiLevelType w:val="hybridMultilevel"/>
    <w:tmpl w:val="AE1AD01E"/>
    <w:lvl w:ilvl="0" w:tplc="9EE681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B3B7E"/>
    <w:multiLevelType w:val="hybridMultilevel"/>
    <w:tmpl w:val="C8422420"/>
    <w:lvl w:ilvl="0" w:tplc="73F63E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8A21B8"/>
    <w:multiLevelType w:val="hybridMultilevel"/>
    <w:tmpl w:val="1E0E8196"/>
    <w:lvl w:ilvl="0" w:tplc="A6FC95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506"/>
    <w:rsid w:val="000251A9"/>
    <w:rsid w:val="00042868"/>
    <w:rsid w:val="0005738C"/>
    <w:rsid w:val="000E7163"/>
    <w:rsid w:val="000F54C0"/>
    <w:rsid w:val="001538AA"/>
    <w:rsid w:val="00176470"/>
    <w:rsid w:val="001D4083"/>
    <w:rsid w:val="001E6611"/>
    <w:rsid w:val="00202203"/>
    <w:rsid w:val="002310AE"/>
    <w:rsid w:val="0023488B"/>
    <w:rsid w:val="002365F8"/>
    <w:rsid w:val="00242263"/>
    <w:rsid w:val="002C3A53"/>
    <w:rsid w:val="002E1025"/>
    <w:rsid w:val="00306C9B"/>
    <w:rsid w:val="00310422"/>
    <w:rsid w:val="00311B40"/>
    <w:rsid w:val="0031241B"/>
    <w:rsid w:val="0033003A"/>
    <w:rsid w:val="00355421"/>
    <w:rsid w:val="003642C4"/>
    <w:rsid w:val="003725A2"/>
    <w:rsid w:val="00381814"/>
    <w:rsid w:val="00381D30"/>
    <w:rsid w:val="00390428"/>
    <w:rsid w:val="003928CF"/>
    <w:rsid w:val="003D7FFE"/>
    <w:rsid w:val="00426487"/>
    <w:rsid w:val="00436E0E"/>
    <w:rsid w:val="004379D1"/>
    <w:rsid w:val="00467DFC"/>
    <w:rsid w:val="0048007E"/>
    <w:rsid w:val="00486560"/>
    <w:rsid w:val="004A35FA"/>
    <w:rsid w:val="004A43D1"/>
    <w:rsid w:val="004F72E4"/>
    <w:rsid w:val="00533074"/>
    <w:rsid w:val="00537755"/>
    <w:rsid w:val="00554F48"/>
    <w:rsid w:val="00590791"/>
    <w:rsid w:val="00596DA9"/>
    <w:rsid w:val="005A21FB"/>
    <w:rsid w:val="005A229F"/>
    <w:rsid w:val="005D11FF"/>
    <w:rsid w:val="005E5B9B"/>
    <w:rsid w:val="00603CB4"/>
    <w:rsid w:val="006164EF"/>
    <w:rsid w:val="006248EE"/>
    <w:rsid w:val="00626BDC"/>
    <w:rsid w:val="00651D63"/>
    <w:rsid w:val="00660B02"/>
    <w:rsid w:val="00677CC8"/>
    <w:rsid w:val="006B7188"/>
    <w:rsid w:val="006E31B5"/>
    <w:rsid w:val="006E3277"/>
    <w:rsid w:val="006F400D"/>
    <w:rsid w:val="006F4F97"/>
    <w:rsid w:val="00702085"/>
    <w:rsid w:val="00705BE4"/>
    <w:rsid w:val="00707FDC"/>
    <w:rsid w:val="007115AB"/>
    <w:rsid w:val="00716D50"/>
    <w:rsid w:val="0074432B"/>
    <w:rsid w:val="0075718C"/>
    <w:rsid w:val="00757D1C"/>
    <w:rsid w:val="00761C2B"/>
    <w:rsid w:val="0077017B"/>
    <w:rsid w:val="00785D01"/>
    <w:rsid w:val="007A0C41"/>
    <w:rsid w:val="007C21DA"/>
    <w:rsid w:val="007D4148"/>
    <w:rsid w:val="007F3CD5"/>
    <w:rsid w:val="00803A7D"/>
    <w:rsid w:val="0082004F"/>
    <w:rsid w:val="0082584A"/>
    <w:rsid w:val="00880DFE"/>
    <w:rsid w:val="008858BA"/>
    <w:rsid w:val="008A6970"/>
    <w:rsid w:val="008C2EC7"/>
    <w:rsid w:val="008E67AA"/>
    <w:rsid w:val="008F2D83"/>
    <w:rsid w:val="008F3694"/>
    <w:rsid w:val="00941506"/>
    <w:rsid w:val="009445CD"/>
    <w:rsid w:val="009605DB"/>
    <w:rsid w:val="009A17F1"/>
    <w:rsid w:val="009B59AF"/>
    <w:rsid w:val="009C0454"/>
    <w:rsid w:val="009C7E38"/>
    <w:rsid w:val="009D776B"/>
    <w:rsid w:val="009E06A7"/>
    <w:rsid w:val="00A03374"/>
    <w:rsid w:val="00A25B92"/>
    <w:rsid w:val="00A26D9A"/>
    <w:rsid w:val="00A34238"/>
    <w:rsid w:val="00A57EF4"/>
    <w:rsid w:val="00A57EFC"/>
    <w:rsid w:val="00A649E7"/>
    <w:rsid w:val="00A74202"/>
    <w:rsid w:val="00AA508E"/>
    <w:rsid w:val="00AC0AC3"/>
    <w:rsid w:val="00AC54D2"/>
    <w:rsid w:val="00AC75AA"/>
    <w:rsid w:val="00AE759F"/>
    <w:rsid w:val="00AF7FC3"/>
    <w:rsid w:val="00B0662F"/>
    <w:rsid w:val="00B2191D"/>
    <w:rsid w:val="00B45CDA"/>
    <w:rsid w:val="00B614B3"/>
    <w:rsid w:val="00B743D0"/>
    <w:rsid w:val="00BA4395"/>
    <w:rsid w:val="00BC00DB"/>
    <w:rsid w:val="00BC2C74"/>
    <w:rsid w:val="00BC3A06"/>
    <w:rsid w:val="00BE0160"/>
    <w:rsid w:val="00C12573"/>
    <w:rsid w:val="00C20A02"/>
    <w:rsid w:val="00C2190D"/>
    <w:rsid w:val="00C4625E"/>
    <w:rsid w:val="00C96541"/>
    <w:rsid w:val="00CC2E44"/>
    <w:rsid w:val="00CD6457"/>
    <w:rsid w:val="00CE73AC"/>
    <w:rsid w:val="00CF78D8"/>
    <w:rsid w:val="00D0365E"/>
    <w:rsid w:val="00D05BC3"/>
    <w:rsid w:val="00D553F8"/>
    <w:rsid w:val="00D8454B"/>
    <w:rsid w:val="00DB6A2D"/>
    <w:rsid w:val="00DB7665"/>
    <w:rsid w:val="00DC6ED9"/>
    <w:rsid w:val="00DD183F"/>
    <w:rsid w:val="00E00330"/>
    <w:rsid w:val="00E11B71"/>
    <w:rsid w:val="00E16327"/>
    <w:rsid w:val="00E44F15"/>
    <w:rsid w:val="00EC03E0"/>
    <w:rsid w:val="00EC74C6"/>
    <w:rsid w:val="00ED7B9A"/>
    <w:rsid w:val="00EF7306"/>
    <w:rsid w:val="00F234F4"/>
    <w:rsid w:val="00FD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A28251"/>
  <w15:docId w15:val="{24314C30-DE5E-48AF-AB46-1B80CC40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5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C3A53"/>
    <w:pPr>
      <w:jc w:val="center"/>
    </w:pPr>
    <w:rPr>
      <w:szCs w:val="21"/>
    </w:rPr>
  </w:style>
  <w:style w:type="character" w:customStyle="1" w:styleId="a4">
    <w:name w:val="記 (文字)"/>
    <w:link w:val="a3"/>
    <w:uiPriority w:val="99"/>
    <w:locked/>
    <w:rsid w:val="002C3A53"/>
    <w:rPr>
      <w:rFonts w:ascii="Century" w:eastAsia="ＭＳ 明朝" w:hAnsi="Century" w:cs="Times New Roman"/>
      <w:sz w:val="21"/>
      <w:szCs w:val="21"/>
    </w:rPr>
  </w:style>
  <w:style w:type="paragraph" w:styleId="a5">
    <w:name w:val="Closing"/>
    <w:basedOn w:val="a"/>
    <w:link w:val="a6"/>
    <w:uiPriority w:val="99"/>
    <w:rsid w:val="002C3A53"/>
    <w:pPr>
      <w:jc w:val="right"/>
    </w:pPr>
    <w:rPr>
      <w:szCs w:val="21"/>
    </w:rPr>
  </w:style>
  <w:style w:type="character" w:customStyle="1" w:styleId="a6">
    <w:name w:val="結語 (文字)"/>
    <w:link w:val="a5"/>
    <w:uiPriority w:val="99"/>
    <w:locked/>
    <w:rsid w:val="002C3A53"/>
    <w:rPr>
      <w:rFonts w:ascii="Century" w:eastAsia="ＭＳ 明朝" w:hAnsi="Century" w:cs="Times New Roman"/>
      <w:sz w:val="21"/>
      <w:szCs w:val="21"/>
    </w:rPr>
  </w:style>
  <w:style w:type="paragraph" w:styleId="a7">
    <w:name w:val="header"/>
    <w:basedOn w:val="a"/>
    <w:link w:val="a8"/>
    <w:uiPriority w:val="99"/>
    <w:semiHidden/>
    <w:rsid w:val="006B7188"/>
    <w:pPr>
      <w:tabs>
        <w:tab w:val="center" w:pos="4252"/>
        <w:tab w:val="right" w:pos="8504"/>
      </w:tabs>
      <w:snapToGrid w:val="0"/>
    </w:pPr>
  </w:style>
  <w:style w:type="character" w:customStyle="1" w:styleId="a8">
    <w:name w:val="ヘッダー (文字)"/>
    <w:link w:val="a7"/>
    <w:uiPriority w:val="99"/>
    <w:semiHidden/>
    <w:locked/>
    <w:rsid w:val="006B7188"/>
    <w:rPr>
      <w:rFonts w:ascii="Century" w:eastAsia="ＭＳ 明朝" w:hAnsi="Century" w:cs="Times New Roman"/>
    </w:rPr>
  </w:style>
  <w:style w:type="paragraph" w:styleId="a9">
    <w:name w:val="footer"/>
    <w:basedOn w:val="a"/>
    <w:link w:val="aa"/>
    <w:uiPriority w:val="99"/>
    <w:rsid w:val="006B7188"/>
    <w:pPr>
      <w:tabs>
        <w:tab w:val="center" w:pos="4252"/>
        <w:tab w:val="right" w:pos="8504"/>
      </w:tabs>
      <w:snapToGrid w:val="0"/>
    </w:pPr>
  </w:style>
  <w:style w:type="character" w:customStyle="1" w:styleId="aa">
    <w:name w:val="フッター (文字)"/>
    <w:link w:val="a9"/>
    <w:uiPriority w:val="99"/>
    <w:locked/>
    <w:rsid w:val="006B7188"/>
    <w:rPr>
      <w:rFonts w:ascii="Century" w:eastAsia="ＭＳ 明朝" w:hAnsi="Century" w:cs="Times New Roman"/>
    </w:rPr>
  </w:style>
  <w:style w:type="table" w:styleId="ab">
    <w:name w:val="Table Grid"/>
    <w:basedOn w:val="a1"/>
    <w:uiPriority w:val="99"/>
    <w:locked/>
    <w:rsid w:val="00AE7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EF7306"/>
    <w:rPr>
      <w:rFonts w:ascii="Arial" w:eastAsia="ＭＳ ゴシック" w:hAnsi="Arial"/>
      <w:sz w:val="18"/>
      <w:szCs w:val="18"/>
    </w:rPr>
  </w:style>
  <w:style w:type="character" w:customStyle="1" w:styleId="ad">
    <w:name w:val="吹き出し (文字)"/>
    <w:link w:val="ac"/>
    <w:uiPriority w:val="99"/>
    <w:semiHidden/>
    <w:locked/>
    <w:rsid w:val="00EF73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2012年○月○日</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2012年○月○日</dc:title>
  <dc:subject/>
  <dc:creator>Takayuki Hiroi</dc:creator>
  <cp:keywords/>
  <dc:description/>
  <cp:lastModifiedBy>事務局</cp:lastModifiedBy>
  <cp:revision>22</cp:revision>
  <cp:lastPrinted>2013-04-09T08:21:00Z</cp:lastPrinted>
  <dcterms:created xsi:type="dcterms:W3CDTF">2013-01-03T08:00:00Z</dcterms:created>
  <dcterms:modified xsi:type="dcterms:W3CDTF">2021-06-15T13:03:00Z</dcterms:modified>
</cp:coreProperties>
</file>